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EE0" w14:textId="77777777" w:rsidR="00BE4A37" w:rsidRDefault="00BE4A37"/>
    <w:p w14:paraId="1838BDFA" w14:textId="4FC0DD5F" w:rsidR="00FE44C2" w:rsidRDefault="00FE44C2" w:rsidP="00FE44C2">
      <w:pPr>
        <w:jc w:val="center"/>
        <w:rPr>
          <w:b/>
          <w:bCs/>
          <w:sz w:val="32"/>
          <w:szCs w:val="32"/>
        </w:rPr>
      </w:pPr>
      <w:r>
        <w:rPr>
          <w:b/>
          <w:sz w:val="32"/>
        </w:rPr>
        <w:t xml:space="preserve">ZÁRUČNÝ LIST</w:t>
      </w:r>
    </w:p>
    <w:p w14:paraId="2D1B8D2A" w14:textId="5C2BCF34" w:rsidR="00065091" w:rsidRPr="00065091" w:rsidRDefault="00065091" w:rsidP="00FE44C2">
      <w:pPr>
        <w:jc w:val="center"/>
        <w:rPr>
          <w:sz w:val="12"/>
          <w:szCs w:val="12"/>
        </w:rPr>
      </w:pPr>
      <w:r>
        <w:rPr>
          <w:sz w:val="12"/>
        </w:rPr>
        <w:t xml:space="preserve">(platí pre výrobky zakúpené po 5.10.2025)</w:t>
      </w:r>
    </w:p>
    <w:p w14:paraId="613889EC" w14:textId="77777777" w:rsidR="00FE44C2" w:rsidRDefault="00FE44C2"/>
    <w:p w14:paraId="25B5E04C" w14:textId="60C27C7A" w:rsidR="00FE44C2" w:rsidRDefault="00FE44C2" w:rsidP="00FE44C2">
      <w:pPr>
        <w:jc w:val="both"/>
        <w:rPr>
          <w:i/>
          <w:iCs/>
        </w:rPr>
      </w:pPr>
      <w:r>
        <w:rPr>
          <w:i/>
        </w:rPr>
        <w:t xml:space="preserve">V spoločnosti Bocco veríme, že najvyššia kvalita ide ruka v ruke so spokojnosťou zákazníka.</w:t>
      </w:r>
      <w:r>
        <w:rPr>
          <w:i/>
        </w:rPr>
        <w:t xml:space="preserve"> </w:t>
      </w:r>
      <w:r>
        <w:rPr>
          <w:i/>
        </w:rPr>
        <w:t xml:space="preserve">Každý výrobok je vyrábaný s dôrazom na detaily a prechádza prísnymi testami, aby bola zaručená jeho životnosť a spoľahlivosť.</w:t>
      </w:r>
      <w:r>
        <w:rPr>
          <w:i/>
        </w:rPr>
        <w:t xml:space="preserve"> </w:t>
      </w:r>
      <w:r>
        <w:rPr>
          <w:i/>
        </w:rPr>
        <w:t xml:space="preserve">Našou prioritou je plná dôvera a pohodlie pri používaní.</w:t>
      </w:r>
    </w:p>
    <w:p w14:paraId="0C63CAC2" w14:textId="2E5E0796" w:rsidR="00FE44C2" w:rsidRDefault="00FE44C2" w:rsidP="00FE44C2">
      <w:pPr>
        <w:jc w:val="both"/>
      </w:pPr>
      <w:r>
        <w:t xml:space="preserve">Bocco, spoločnosť s ručením obmedzeným so sídlom v Kędzierzyne-Koźlu, ul.</w:t>
      </w:r>
      <w:r>
        <w:t xml:space="preserve"> </w:t>
      </w:r>
      <w:r>
        <w:t xml:space="preserve">Mostowa 6, 47-223 Kędzierzyn-Koźle, zapísaná v obchodnom registri Štátneho súdneho registra Okresným súdom pre Krakov Śródmieście v Krakove, XI. obchodným oddelením Štátneho súdneho registra, pod číslom KRS: 0001170996, s daňovým identifikačným číslom (NIP):</w:t>
      </w:r>
      <w:r>
        <w:t xml:space="preserve"> </w:t>
      </w:r>
      <w:r>
        <w:t xml:space="preserve">6751816131 a číslom IČO (REGON): 541623618, základný kapitál 100 000,00 PLN (ďalej len:</w:t>
      </w:r>
      <w:r>
        <w:t xml:space="preserve"> </w:t>
      </w:r>
      <w:r>
        <w:rPr>
          <w:b/>
        </w:rPr>
        <w:t xml:space="preserve">Bocco alebo </w:t>
      </w:r>
      <w:r>
        <w:rPr>
          <w:b/>
        </w:rPr>
        <w:t xml:space="preserve">Poskytovateľ záruky</w:t>
      </w:r>
      <w:r>
        <w:t xml:space="preserve">).</w:t>
      </w:r>
    </w:p>
    <w:p w14:paraId="3AF4DE55" w14:textId="77777777" w:rsidR="007257E0" w:rsidRDefault="007257E0" w:rsidP="00FE44C2">
      <w:pPr>
        <w:jc w:val="both"/>
      </w:pPr>
    </w:p>
    <w:p w14:paraId="0C75340D" w14:textId="12395C01" w:rsidR="007257E0" w:rsidRPr="007A3464" w:rsidRDefault="007257E0" w:rsidP="007A3464">
      <w:pPr>
        <w:jc w:val="both"/>
        <w:rPr>
          <w:b/>
          <w:bCs/>
        </w:rPr>
      </w:pPr>
      <w:r>
        <w:rPr>
          <w:b/>
        </w:rPr>
        <w:t xml:space="preserve">Rozsah záruky</w:t>
      </w:r>
    </w:p>
    <w:p w14:paraId="268C920B" w14:textId="77777777" w:rsidR="007A3464" w:rsidRPr="007A3464" w:rsidRDefault="007A3464" w:rsidP="007A3464">
      <w:pPr>
        <w:pStyle w:val="Akapitzlist"/>
        <w:ind w:left="1080"/>
        <w:jc w:val="both"/>
        <w:rPr>
          <w:b/>
          <w:bCs/>
        </w:rPr>
      </w:pPr>
    </w:p>
    <w:p w14:paraId="38D9082A" w14:textId="66986D1E" w:rsidR="007257E0" w:rsidRDefault="007257E0" w:rsidP="007257E0">
      <w:pPr>
        <w:pStyle w:val="Akapitzlist"/>
        <w:numPr>
          <w:ilvl w:val="0"/>
          <w:numId w:val="1"/>
        </w:numPr>
        <w:jc w:val="both"/>
      </w:pPr>
      <w:r>
        <w:t xml:space="preserve">Záruka (ďalej len:</w:t>
      </w:r>
      <w:r>
        <w:t xml:space="preserve"> </w:t>
      </w:r>
      <w:r>
        <w:rPr>
          <w:b/>
        </w:rPr>
        <w:t xml:space="preserve">Záruka</w:t>
      </w:r>
      <w:r>
        <w:t xml:space="preserve">sa vzťahuje výlučne na originálne výrobky značky Bocco (ďalej len:</w:t>
      </w:r>
      <w:r>
        <w:t xml:space="preserve"> </w:t>
      </w:r>
      <w:r>
        <w:t xml:space="preserve">(</w:t>
      </w:r>
      <w:r>
        <w:rPr>
          <w:b/>
        </w:rPr>
        <w:t xml:space="preserve">výrobky</w:t>
      </w:r>
      <w:r>
        <w:t xml:space="preserve">), ktoré boli uvedené na poľský trh a v čase podania reklamácie sa nachádzajú na území Poľskej republiky.</w:t>
      </w:r>
    </w:p>
    <w:p w14:paraId="4A118795" w14:textId="79CB693D" w:rsidR="007257E0" w:rsidRDefault="007257E0" w:rsidP="007257E0">
      <w:pPr>
        <w:pStyle w:val="Akapitzlist"/>
        <w:numPr>
          <w:ilvl w:val="0"/>
          <w:numId w:val="1"/>
        </w:numPr>
        <w:jc w:val="both"/>
      </w:pPr>
      <w:r>
        <w:t xml:space="preserve">Na záruku sa vzťahujú poľské právne predpisy.</w:t>
      </w:r>
    </w:p>
    <w:p w14:paraId="79CC3167" w14:textId="0B9140AD" w:rsidR="00790DE3" w:rsidRDefault="00790DE3" w:rsidP="007257E0">
      <w:pPr>
        <w:pStyle w:val="Akapitzlist"/>
        <w:numPr>
          <w:ilvl w:val="0"/>
          <w:numId w:val="1"/>
        </w:numPr>
        <w:jc w:val="both"/>
      </w:pPr>
      <w:r>
        <w:t xml:space="preserve">Záruka sa poskytuje:</w:t>
      </w:r>
    </w:p>
    <w:p w14:paraId="773CF10E" w14:textId="77195DF6" w:rsidR="00790DE3" w:rsidRDefault="00790DE3" w:rsidP="00790DE3">
      <w:pPr>
        <w:pStyle w:val="Akapitzlist"/>
        <w:jc w:val="both"/>
      </w:pPr>
      <w:r>
        <w:t xml:space="preserve">a) spotrebiteľovi, t. j. fyzickej osobe, ktorá nakúpila tovar vo vlastnom mene bez súvisu so svojou podnikateľskou alebo profesijnou činnosťou, ako aj fyzickej osobe, ktorá je  podnikateľom, ale má práva spotrebiteľa, t. j. osobe, ktorá síce vykonáva podnikateľskú činnosť, ale nakupuje tovar, ktorý nesúvisí s touto činnosťou,</w:t>
      </w:r>
    </w:p>
    <w:p w14:paraId="42C01E84" w14:textId="2336999C" w:rsidR="007257E0" w:rsidRDefault="00790DE3" w:rsidP="00790DE3">
      <w:pPr>
        <w:pStyle w:val="Akapitzlist"/>
        <w:jc w:val="both"/>
      </w:pPr>
      <w:r>
        <w:t xml:space="preserve">b) fyzickej osobe vykonávajúcej podnikateľskú činnosť, právnickej osobe alebo organizačnej jednotke, ktorej zákon priznáva právnu subjektivitu, ktorá zakúpila tovar v rámci svojej podnikateľskej činnosti, za podmienky, že oprávnené osoby vykonávajú každoročné, zdokumentované technické prehliadky a údržbu výrobkov;</w:t>
      </w:r>
    </w:p>
    <w:p w14:paraId="51DA5F13" w14:textId="77777777" w:rsidR="00790DE3" w:rsidRDefault="00790DE3" w:rsidP="00790DE3">
      <w:pPr>
        <w:pStyle w:val="Akapitzlist"/>
        <w:jc w:val="both"/>
      </w:pPr>
    </w:p>
    <w:p w14:paraId="6AE265B6" w14:textId="188DA351" w:rsidR="00313C88" w:rsidRDefault="00313C88" w:rsidP="00790DE3">
      <w:pPr>
        <w:pStyle w:val="Akapitzlist"/>
        <w:jc w:val="both"/>
      </w:pPr>
      <w:r>
        <w:t xml:space="preserve">V ďalšom texte sa kupujúci spoločne označujú ako </w:t>
      </w:r>
      <w:r>
        <w:rPr>
          <w:b/>
        </w:rPr>
        <w:t xml:space="preserve">„zákazníci</w:t>
      </w:r>
      <w:r>
        <w:t xml:space="preserve">“.</w:t>
      </w:r>
    </w:p>
    <w:p w14:paraId="20B59926" w14:textId="03B1DA81" w:rsidR="00790DE3" w:rsidRPr="007906BB" w:rsidRDefault="00790DE3" w:rsidP="007906BB">
      <w:pPr>
        <w:jc w:val="both"/>
        <w:rPr>
          <w:b/>
          <w:bCs/>
        </w:rPr>
      </w:pPr>
      <w:r>
        <w:rPr>
          <w:b/>
        </w:rPr>
        <w:t xml:space="preserve">Záručná doba</w:t>
      </w:r>
    </w:p>
    <w:p w14:paraId="142F0E80" w14:textId="77777777" w:rsidR="00790DE3" w:rsidRDefault="00790DE3" w:rsidP="00790DE3">
      <w:pPr>
        <w:pStyle w:val="Akapitzlist"/>
        <w:jc w:val="both"/>
      </w:pPr>
    </w:p>
    <w:p w14:paraId="3BE1E78F" w14:textId="06F9E087" w:rsidR="00790DE3" w:rsidRDefault="00790DE3" w:rsidP="00790DE3">
      <w:pPr>
        <w:pStyle w:val="Akapitzlist"/>
        <w:numPr>
          <w:ilvl w:val="0"/>
          <w:numId w:val="2"/>
        </w:numPr>
        <w:jc w:val="both"/>
      </w:pPr>
      <w:r>
        <w:t xml:space="preserve">Poskytovateľ záruky poskytuje záruku na obdobie:</w:t>
      </w:r>
    </w:p>
    <w:p w14:paraId="6B6F9358" w14:textId="291B91A0" w:rsidR="00790DE3" w:rsidRDefault="00790DE3" w:rsidP="00790DE3">
      <w:pPr>
        <w:pStyle w:val="Akapitzlist"/>
        <w:numPr>
          <w:ilvl w:val="1"/>
          <w:numId w:val="2"/>
        </w:numPr>
        <w:jc w:val="both"/>
      </w:pPr>
      <w:r>
        <w:t xml:space="preserve">Na keramické výrobky:</w:t>
      </w:r>
    </w:p>
    <w:p w14:paraId="3E291A51" w14:textId="335ED358" w:rsidR="00790DE3" w:rsidRDefault="00D5692C" w:rsidP="00790DE3">
      <w:pPr>
        <w:pStyle w:val="Akapitzlist"/>
        <w:numPr>
          <w:ilvl w:val="2"/>
          <w:numId w:val="2"/>
        </w:numPr>
        <w:jc w:val="both"/>
      </w:pPr>
      <w:r>
        <w:t xml:space="preserve">Možnosť získania predĺženej záruky na ďalšie obdobia, a to aj na dobu neurčitú* (v zmysle opísanom nižšie a pre konkrétne produkty) alebo na 10 rokov od dátumu predaja, s cieľom zachovať rozmery v medziach tolerancií stanovených v normách,</w:t>
      </w:r>
    </w:p>
    <w:p w14:paraId="5B0A8595" w14:textId="00AFB73D" w:rsidR="00790DE3" w:rsidRDefault="00790DE3" w:rsidP="00790DE3">
      <w:pPr>
        <w:pStyle w:val="Akapitzlist"/>
        <w:numPr>
          <w:ilvl w:val="2"/>
          <w:numId w:val="2"/>
        </w:numPr>
        <w:jc w:val="both"/>
      </w:pPr>
      <w:r>
        <w:t xml:space="preserve">10 rokov od dátumu predaja na zachovanie farby,</w:t>
      </w:r>
    </w:p>
    <w:p w14:paraId="173F4BE7" w14:textId="7CB12D27" w:rsidR="00790DE3" w:rsidRDefault="00790DE3" w:rsidP="00790DE3">
      <w:pPr>
        <w:pStyle w:val="Akapitzlist"/>
        <w:numPr>
          <w:ilvl w:val="2"/>
          <w:numId w:val="2"/>
        </w:numPr>
        <w:jc w:val="both"/>
      </w:pPr>
      <w:r>
        <w:t xml:space="preserve">5 rokov od dátumu predaja v prípade životnosti mechanických častí ostatných nekeramických komponentov (príslušenstvo a doplnky zakúpené v sade);</w:t>
      </w:r>
    </w:p>
    <w:p w14:paraId="26E74B7C" w14:textId="34EEA6AF" w:rsidR="00CE4941" w:rsidRDefault="00CE4941" w:rsidP="00CE4941">
      <w:pPr>
        <w:pStyle w:val="Akapitzlist"/>
        <w:numPr>
          <w:ilvl w:val="1"/>
          <w:numId w:val="2"/>
        </w:numPr>
        <w:jc w:val="both"/>
      </w:pPr>
      <w:r>
        <w:t xml:space="preserve">Na armatúry</w:t>
      </w:r>
    </w:p>
    <w:p w14:paraId="2B5F4EA2" w14:textId="438D0122" w:rsidR="00CE4941" w:rsidRDefault="007A3464" w:rsidP="00CE4941">
      <w:pPr>
        <w:pStyle w:val="Akapitzlist"/>
        <w:numPr>
          <w:ilvl w:val="2"/>
          <w:numId w:val="2"/>
        </w:numPr>
        <w:jc w:val="both"/>
      </w:pPr>
      <w:r>
        <w:t xml:space="preserve">Možnosť získať predĺženú záruku na ďalšie obdobia, a to aj na dobu neurčitú* (v zmysle opísanom nižšie a pre konkrétne produkty) alebo na obdobie 5 rokov od dátumu predaja, pokiaľ ide o zachovanie rozmerov a tesnosti telies batérií,</w:t>
      </w:r>
    </w:p>
    <w:p w14:paraId="471C00BF" w14:textId="0DC59486" w:rsidR="00CE4941" w:rsidRDefault="00CE4941" w:rsidP="00CE4941">
      <w:pPr>
        <w:pStyle w:val="Akapitzlist"/>
        <w:numPr>
          <w:ilvl w:val="2"/>
          <w:numId w:val="2"/>
        </w:numPr>
        <w:jc w:val="both"/>
      </w:pPr>
      <w:r>
        <w:t xml:space="preserve">5 rokov od dátumu predaja v prípade povrchovej úpravy vyrobenej technológiou PVD a 2 roky v prípade povrchovej úpravy vyrobenej inou technológiou ako PVD,</w:t>
      </w:r>
    </w:p>
    <w:p w14:paraId="5A16508F" w14:textId="32196DAF" w:rsidR="00CE4941" w:rsidRDefault="00CE4941" w:rsidP="00CE4941">
      <w:pPr>
        <w:pStyle w:val="Akapitzlist"/>
        <w:numPr>
          <w:ilvl w:val="2"/>
          <w:numId w:val="2"/>
        </w:numPr>
        <w:jc w:val="both"/>
      </w:pPr>
      <w:r>
        <w:t xml:space="preserve">2 roky od dátumu predaja pre ostatné komponenty, ako sú: termostatické hlavice, prepínače sprchových režimov, prepínače funkcií, dekoratívne povrchy, automatické zátky, upevňovacie sady, sprchové hadice, spojovacie hadice, pripojovacie hadičky, sprchové hlavice, výsuvné výtoky, perlátory, držiaky sprchových hlavíc, sprchové hlavice, výtoky a uhlové prípojky;</w:t>
      </w:r>
    </w:p>
    <w:p w14:paraId="5FD8EF3E" w14:textId="77D1648F" w:rsidR="00891559" w:rsidRDefault="00891559" w:rsidP="00891559">
      <w:pPr>
        <w:pStyle w:val="Akapitzlist"/>
        <w:numPr>
          <w:ilvl w:val="1"/>
          <w:numId w:val="2"/>
        </w:numPr>
        <w:jc w:val="both"/>
      </w:pPr>
      <w:r>
        <w:t xml:space="preserve">Pre sprchové kúty, vane, sprchové vaničky, lineárne odtoky a ostatné kategórie, ktoré nie sú uvedené v bode 1.</w:t>
      </w:r>
    </w:p>
    <w:p w14:paraId="3A06BD23" w14:textId="116BF254" w:rsidR="00211388" w:rsidRDefault="00D5692C" w:rsidP="00891559">
      <w:pPr>
        <w:pStyle w:val="Akapitzlist"/>
        <w:numPr>
          <w:ilvl w:val="2"/>
          <w:numId w:val="2"/>
        </w:numPr>
        <w:jc w:val="both"/>
      </w:pPr>
      <w:r>
        <w:t xml:space="preserve">Možnosť získať predĺženú záruku na ďalšie obdobia, a to aj na dobu neurčitú* (v zmysle opísanom nižšie a pre konkrétne produkty) alebo na 5 rokov od dátumu predaja na zachovanie farby a rozmerov v medziach tolerancií stanovených normami,</w:t>
      </w:r>
    </w:p>
    <w:p w14:paraId="1DAC8293" w14:textId="3C36512F" w:rsidR="00891559" w:rsidRDefault="00211388" w:rsidP="00891559">
      <w:pPr>
        <w:pStyle w:val="Akapitzlist"/>
        <w:numPr>
          <w:ilvl w:val="2"/>
          <w:numId w:val="2"/>
        </w:numPr>
        <w:jc w:val="both"/>
      </w:pPr>
      <w:r>
        <w:t xml:space="preserve">2 roky od dátumu predaja na životnosť mechanických častí (koliesok, pántov), ak predčasné opotrebenie nie je spôsobené nesprávnou prevádzkou alebo nesprávnym používaním;</w:t>
      </w:r>
    </w:p>
    <w:p w14:paraId="0CC3BA9B" w14:textId="4A3831A0" w:rsidR="00211388" w:rsidRDefault="00211388" w:rsidP="00211388">
      <w:pPr>
        <w:pStyle w:val="Akapitzlist"/>
        <w:numPr>
          <w:ilvl w:val="1"/>
          <w:numId w:val="2"/>
        </w:numPr>
        <w:jc w:val="both"/>
      </w:pPr>
      <w:r>
        <w:t xml:space="preserve">Na príslušenstvo</w:t>
      </w:r>
    </w:p>
    <w:p w14:paraId="7CEC8BF9" w14:textId="221C2384" w:rsidR="00211388" w:rsidRDefault="00D5692C" w:rsidP="00211388">
      <w:pPr>
        <w:pStyle w:val="Akapitzlist"/>
        <w:numPr>
          <w:ilvl w:val="2"/>
          <w:numId w:val="2"/>
        </w:numPr>
        <w:jc w:val="both"/>
      </w:pPr>
      <w:r>
        <w:t xml:space="preserve">Možnosť získať predĺženú záruku na ďalšie obdobia, a to až doživotne* (v zmysle opísanom nižšie a pre konkrétne produkty) alebo na 10 rokov od dátumu predaja, aby sa zachovali rozmery v medziach stanovených normami,</w:t>
      </w:r>
    </w:p>
    <w:p w14:paraId="19C2C339" w14:textId="330BF621" w:rsidR="00211388" w:rsidRDefault="00211388" w:rsidP="00211388">
      <w:pPr>
        <w:pStyle w:val="Akapitzlist"/>
        <w:numPr>
          <w:ilvl w:val="2"/>
          <w:numId w:val="2"/>
        </w:numPr>
        <w:jc w:val="both"/>
      </w:pPr>
      <w:r>
        <w:t xml:space="preserve">5 rokov od dátumu predaja v prípade povrchovej úpravy vyrobenej technológiou PVD a 2 roky v prípade povrchovej úpravy vyrobenej inou technológiou ako PVD,</w:t>
      </w:r>
    </w:p>
    <w:p w14:paraId="5FAFDE83" w14:textId="6CEE2721" w:rsidR="00211388" w:rsidRDefault="00211388" w:rsidP="00211388">
      <w:pPr>
        <w:pStyle w:val="Akapitzlist"/>
        <w:numPr>
          <w:ilvl w:val="2"/>
          <w:numId w:val="2"/>
        </w:numPr>
        <w:jc w:val="both"/>
      </w:pPr>
      <w:r>
        <w:t xml:space="preserve">2 roky od dátumu predaja na ostatné komponenty;</w:t>
      </w:r>
    </w:p>
    <w:p w14:paraId="5D4A0D49" w14:textId="77777777" w:rsidR="00211388" w:rsidRDefault="00211388" w:rsidP="00211388">
      <w:pPr>
        <w:pStyle w:val="Akapitzlist"/>
        <w:ind w:left="2520"/>
        <w:jc w:val="both"/>
      </w:pPr>
    </w:p>
    <w:p w14:paraId="610AB77D" w14:textId="4C8BF89D" w:rsidR="00CE4941" w:rsidRPr="007A3464" w:rsidRDefault="00CE4941" w:rsidP="00CE4941">
      <w:pPr>
        <w:jc w:val="both"/>
        <w:rPr>
          <w:i/>
          <w:iCs/>
        </w:rPr>
      </w:pPr>
      <w:r>
        <w:rPr>
          <w:i/>
        </w:rPr>
        <w:t xml:space="preserve">(*) – Poskytovateľ záruky poskytuje predĺžiteľnú záruku s účinkom doživotnej záruky na výrobky z vybraných kategórií, ktoré kupujúci zaregistroval v súlade s podmienkami doživotnej záruky a súhlasil s podmienkami doživotnej záruky.</w:t>
      </w:r>
    </w:p>
    <w:p w14:paraId="51ADBCB3" w14:textId="77777777" w:rsidR="00CE4941" w:rsidRDefault="00CE4941" w:rsidP="00CE4941">
      <w:pPr>
        <w:jc w:val="both"/>
      </w:pPr>
    </w:p>
    <w:p w14:paraId="08004F8B" w14:textId="28E713BB" w:rsidR="00CE4941" w:rsidRDefault="00CE4941" w:rsidP="00CE4941">
      <w:pPr>
        <w:jc w:val="both"/>
        <w:rPr>
          <w:b/>
          <w:bCs/>
        </w:rPr>
      </w:pPr>
      <w:r>
        <w:rPr>
          <w:b/>
        </w:rPr>
        <w:t xml:space="preserve">Registrácia produktov a podmienky doživotnej záruky</w:t>
      </w:r>
    </w:p>
    <w:p w14:paraId="6AB28CB5" w14:textId="24CF19EB" w:rsidR="00891559" w:rsidRDefault="00891559" w:rsidP="00891559">
      <w:pPr>
        <w:pStyle w:val="Akapitzlist"/>
        <w:numPr>
          <w:ilvl w:val="0"/>
          <w:numId w:val="8"/>
        </w:numPr>
        <w:jc w:val="both"/>
        <w:rPr>
          <w:b/>
          <w:bCs/>
        </w:rPr>
      </w:pPr>
      <w:r>
        <w:rPr>
          <w:b/>
        </w:rPr>
        <w:t xml:space="preserve">Online registrácia produktu za účelom získania doživotnej záruky je možná výlučne do tridsiatich (30) dní od dátumu zakúpenia produktu; po uplynutí tejto lehoty možnosť získania doživotnej záruky na produkt zaniká.</w:t>
      </w:r>
    </w:p>
    <w:p w14:paraId="5A256211" w14:textId="1EC2EAC0" w:rsidR="00891559" w:rsidRDefault="00891559" w:rsidP="00891559">
      <w:pPr>
        <w:pStyle w:val="Akapitzlist"/>
        <w:numPr>
          <w:ilvl w:val="0"/>
          <w:numId w:val="8"/>
        </w:numPr>
        <w:jc w:val="both"/>
        <w:rPr>
          <w:b/>
          <w:bCs/>
        </w:rPr>
      </w:pPr>
      <w:r>
        <w:rPr>
          <w:b/>
        </w:rPr>
        <w:t xml:space="preserve">Produkt je potrebné zaregistrovať na stránke www.bocco.pl/gwarancja-infinity, aby ste mali nárok na doživotnú záruku</w:t>
      </w:r>
    </w:p>
    <w:p w14:paraId="495A5E7F" w14:textId="77777777" w:rsidR="00891559" w:rsidRDefault="00891559" w:rsidP="00891559">
      <w:pPr>
        <w:pStyle w:val="Akapitzlist"/>
        <w:numPr>
          <w:ilvl w:val="0"/>
          <w:numId w:val="8"/>
        </w:numPr>
        <w:jc w:val="both"/>
        <w:rPr>
          <w:b/>
          <w:bCs/>
        </w:rPr>
      </w:pPr>
      <w:r>
        <w:rPr>
          <w:b/>
        </w:rPr>
        <w:t xml:space="preserve">Pri registrácii produktu s cieľom získať dodatočnú záruku je potrebné</w:t>
      </w:r>
    </w:p>
    <w:p w14:paraId="05C8F0E6" w14:textId="70DF3B53" w:rsidR="00891559" w:rsidRDefault="00891559" w:rsidP="00891559">
      <w:pPr>
        <w:pStyle w:val="Akapitzlist"/>
        <w:numPr>
          <w:ilvl w:val="1"/>
          <w:numId w:val="8"/>
        </w:numPr>
        <w:jc w:val="both"/>
        <w:rPr>
          <w:b/>
          <w:bCs/>
        </w:rPr>
      </w:pPr>
      <w:r>
        <w:rPr>
          <w:b/>
        </w:rPr>
        <w:t xml:space="preserve">vyplniť formulár dostupný na registračnej stránke uvedenej v bode 2 vyššie a uviesť nasledujúce informácie: identifikačné údaje (meno a priezvisko), kontaktné údaje (e-mailová adresa) kupujúceho, číslo SKU produktu a dátum jeho zakúpenia;</w:t>
      </w:r>
    </w:p>
    <w:p w14:paraId="3081A89C" w14:textId="3DDBC317" w:rsidR="00891559" w:rsidRDefault="00891559" w:rsidP="00891559">
      <w:pPr>
        <w:pStyle w:val="Akapitzlist"/>
        <w:numPr>
          <w:ilvl w:val="0"/>
          <w:numId w:val="8"/>
        </w:numPr>
        <w:jc w:val="both"/>
        <w:rPr>
          <w:b/>
          <w:bCs/>
        </w:rPr>
      </w:pPr>
      <w:r>
        <w:rPr>
          <w:b/>
        </w:rPr>
        <w:t xml:space="preserve">Úspešné odoslanie registračného formulára predlžuje záručnú lehotu uvedenú v bode 1.b.i o 365 dní; po uplynutí 335 dní predĺženej záruky je možné produkt znovu zaregistrovať na doživotnú záruku v súlade s bodom</w:t>
      </w:r>
      <w:r>
        <w:rPr>
          <w:b/>
        </w:rPr>
        <w:t xml:space="preserve"> </w:t>
      </w:r>
      <w:r>
        <w:rPr>
          <w:b/>
        </w:rPr>
        <w:t xml:space="preserve">3a Registrácia produktov a podmienky doživotnej záruky.</w:t>
      </w:r>
      <w:r>
        <w:rPr>
          <w:b/>
        </w:rPr>
        <w:t xml:space="preserve"> </w:t>
      </w:r>
      <w:r>
        <w:rPr>
          <w:b/>
        </w:rPr>
        <w:t xml:space="preserve">Ak sa záruka nezaregistruje, predĺžená záruka na doživotnú záruku zaniká; v prípade zániku práva na predĺženie záruky nie je možné toto právo v nasledujúcich obdobiach znovu nadobudnúť.</w:t>
      </w:r>
    </w:p>
    <w:p w14:paraId="10D56EA6" w14:textId="77777777" w:rsidR="00211388" w:rsidRDefault="00211388" w:rsidP="007A3464">
      <w:pPr>
        <w:spacing w:line="240" w:lineRule="auto"/>
        <w:jc w:val="both"/>
        <w:rPr>
          <w:b/>
          <w:bCs/>
        </w:rPr>
      </w:pPr>
    </w:p>
    <w:p w14:paraId="2C7E7A05" w14:textId="59BD90E2" w:rsidR="00211388" w:rsidRDefault="00211388" w:rsidP="007A3464">
      <w:pPr>
        <w:spacing w:line="240" w:lineRule="auto"/>
        <w:jc w:val="both"/>
        <w:rPr>
          <w:b/>
          <w:bCs/>
        </w:rPr>
      </w:pPr>
      <w:r>
        <w:rPr>
          <w:b/>
        </w:rPr>
        <w:t xml:space="preserve">Podanie reklamácie</w:t>
      </w:r>
    </w:p>
    <w:p w14:paraId="01FCC9B6" w14:textId="4809C6FC" w:rsidR="00211388" w:rsidRPr="00211388" w:rsidRDefault="00211388" w:rsidP="007A3464">
      <w:pPr>
        <w:pStyle w:val="Akapitzlist"/>
        <w:numPr>
          <w:ilvl w:val="0"/>
          <w:numId w:val="9"/>
        </w:numPr>
        <w:spacing w:line="240" w:lineRule="auto"/>
        <w:jc w:val="both"/>
      </w:pPr>
      <w:r>
        <w:t xml:space="preserve">Reklamácie výrobku je možné podávať nasledujúcim spôsobom:</w:t>
      </w:r>
      <w:r>
        <w:cr/>
      </w:r>
      <w:r>
        <w:br/>
      </w:r>
      <w:r>
        <w:t xml:space="preserve">a) prostredníctvom reklamčného formulára dostupného na webovej stránke zárukodavcu:</w:t>
      </w:r>
      <w:r>
        <w:t xml:space="preserve"> </w:t>
      </w:r>
      <w:r>
        <w:t xml:space="preserve">[www.bocco.pl],</w:t>
      </w:r>
      <w:r>
        <w:cr/>
      </w:r>
      <w:r>
        <w:br/>
      </w:r>
      <w:r>
        <w:t xml:space="preserve">b) písomne alebo osobne u predajcu, u ktorého bol výrobok zakúpený.</w:t>
      </w:r>
    </w:p>
    <w:p w14:paraId="59D2EC02" w14:textId="0733E469" w:rsidR="00211388" w:rsidRPr="00211388" w:rsidRDefault="00211388" w:rsidP="007A3464">
      <w:pPr>
        <w:pStyle w:val="Akapitzlist"/>
        <w:numPr>
          <w:ilvl w:val="0"/>
          <w:numId w:val="9"/>
        </w:numPr>
        <w:spacing w:line="240" w:lineRule="auto"/>
        <w:jc w:val="both"/>
      </w:pPr>
      <w:r>
        <w:t xml:space="preserve">Pred podaním reklamácie je zákazník povinný sa uistiť, že zistená vada nie je dôsledkom nesprávnej prepravy, skladovania, montáže, používania alebo údržby v rozpore s návodom na použitie.</w:t>
      </w:r>
    </w:p>
    <w:p w14:paraId="0BB4FEF8" w14:textId="7A6A9407" w:rsidR="00211388" w:rsidRPr="00211388" w:rsidRDefault="00211388" w:rsidP="007A3464">
      <w:pPr>
        <w:pStyle w:val="Akapitzlist"/>
        <w:numPr>
          <w:ilvl w:val="0"/>
          <w:numId w:val="9"/>
        </w:numPr>
        <w:spacing w:line="240" w:lineRule="auto"/>
      </w:pPr>
      <w:r>
        <w:t xml:space="preserve">Reklamačný formulár by mal obsahovať:</w:t>
      </w:r>
      <w:r>
        <w:cr/>
      </w:r>
      <w:r>
        <w:br/>
      </w:r>
      <w:r>
        <w:t xml:space="preserve">• dátum podania reklamácie,</w:t>
      </w:r>
      <w:r>
        <w:cr/>
      </w:r>
      <w:r>
        <w:br/>
      </w:r>
      <w:r>
        <w:t xml:space="preserve">• kontaktné údaje zákazníka (meno, priezvisko, adresa, telefón, e-mail),</w:t>
      </w:r>
      <w:r>
        <w:cr/>
      </w:r>
      <w:r>
        <w:br/>
      </w:r>
      <w:r>
        <w:t xml:space="preserve">• miesto inštalácie výrobku,</w:t>
      </w:r>
      <w:r>
        <w:cr/>
      </w:r>
      <w:r>
        <w:br/>
      </w:r>
      <w:r>
        <w:t xml:space="preserve">• kód a názov reklamovaného výrobku,</w:t>
      </w:r>
      <w:r>
        <w:cr/>
      </w:r>
      <w:r>
        <w:br/>
      </w:r>
      <w:r>
        <w:t xml:space="preserve">• dátum a číslo dokladu o kúpe,</w:t>
      </w:r>
      <w:r>
        <w:cr/>
      </w:r>
      <w:r>
        <w:br/>
      </w:r>
      <w:r>
        <w:t xml:space="preserve">• popis zisteného vady a okolnosti jej zistenia,</w:t>
      </w:r>
      <w:r>
        <w:cr/>
      </w:r>
      <w:r>
        <w:br/>
      </w:r>
      <w:r>
        <w:t xml:space="preserve">• pokiaľ je to možné, fotografickú dokumentáciu.</w:t>
      </w:r>
    </w:p>
    <w:p w14:paraId="39A62C56" w14:textId="6C82465B" w:rsidR="00211388" w:rsidRPr="00211388" w:rsidRDefault="007A3464" w:rsidP="007A3464">
      <w:pPr>
        <w:pStyle w:val="Akapitzlist"/>
        <w:numPr>
          <w:ilvl w:val="0"/>
          <w:numId w:val="9"/>
        </w:numPr>
        <w:spacing w:line="240" w:lineRule="auto"/>
        <w:jc w:val="both"/>
      </w:pPr>
      <w:r>
        <w:t xml:space="preserve">Vady je potrebné nahlásiť bezodkladne po ich zistení, najneskôr do 14 dní od ich zistenia, inak zanikajú nároky vyplývajúce zo záruky.</w:t>
      </w:r>
    </w:p>
    <w:p w14:paraId="36FFBA95" w14:textId="6A2ACE11" w:rsidR="00211388" w:rsidRPr="00211388" w:rsidRDefault="00211388" w:rsidP="007A3464">
      <w:pPr>
        <w:pStyle w:val="Akapitzlist"/>
        <w:numPr>
          <w:ilvl w:val="0"/>
          <w:numId w:val="9"/>
        </w:numPr>
        <w:spacing w:line="240" w:lineRule="auto"/>
        <w:jc w:val="both"/>
      </w:pPr>
      <w:r>
        <w:t xml:space="preserve">Po prijatí reklamácie informuje zárukový servis zákazníka o ďalšom postupe, vrátane prípadnej potreby obhliadky výrobku v mieste jeho inštalácie alebo jeho doručenia do autorizovaného servisného strediska, prípadne o zamietnutí reklamácie.</w:t>
      </w:r>
    </w:p>
    <w:p w14:paraId="0BA5A9B8" w14:textId="64568711" w:rsidR="00211388" w:rsidRPr="00211388" w:rsidRDefault="00211388" w:rsidP="007A3464">
      <w:pPr>
        <w:pStyle w:val="Akapitzlist"/>
        <w:numPr>
          <w:ilvl w:val="0"/>
          <w:numId w:val="9"/>
        </w:numPr>
        <w:spacing w:line="240" w:lineRule="auto"/>
        <w:jc w:val="both"/>
      </w:pPr>
      <w:r>
        <w:t xml:space="preserve">Spolu s reklamáciou je zákazník povinný priložiť doklad potvrdzujúci nákup výrobku (pokladničný blok, faktúru alebo iný doklad o kúpe).</w:t>
      </w:r>
    </w:p>
    <w:p w14:paraId="471CD052" w14:textId="77777777" w:rsidR="00211388" w:rsidRDefault="00211388" w:rsidP="00211388">
      <w:pPr>
        <w:jc w:val="both"/>
        <w:rPr>
          <w:b/>
          <w:bCs/>
        </w:rPr>
      </w:pPr>
    </w:p>
    <w:p w14:paraId="34394D54" w14:textId="50AE9E39" w:rsidR="00065091" w:rsidRDefault="00065091" w:rsidP="00211388">
      <w:pPr>
        <w:jc w:val="both"/>
        <w:rPr>
          <w:b/>
          <w:bCs/>
        </w:rPr>
      </w:pPr>
      <w:r>
        <w:rPr>
          <w:b/>
        </w:rPr>
        <w:t xml:space="preserve">Záručný servis</w:t>
      </w:r>
    </w:p>
    <w:p w14:paraId="51C9C81D" w14:textId="55ABEE79" w:rsidR="00065091" w:rsidRPr="00065091" w:rsidRDefault="00065091" w:rsidP="00065091">
      <w:pPr>
        <w:pStyle w:val="Akapitzlist"/>
        <w:numPr>
          <w:ilvl w:val="0"/>
          <w:numId w:val="10"/>
        </w:numPr>
      </w:pPr>
      <w:r>
        <w:t xml:space="preserve">Záručný servis vybaví reklamáciu do štrnástich (14) dní odo dňa jej prijatia.</w:t>
      </w:r>
      <w:r>
        <w:t xml:space="preserve"> </w:t>
      </w:r>
      <w:r>
        <w:t xml:space="preserve">V prípade uznania reklamácie môže poskytovateľ záruky – podľa vlastného uváženia –:</w:t>
      </w:r>
      <w:r>
        <w:cr/>
      </w:r>
      <w:r>
        <w:br/>
      </w:r>
      <w:r>
        <w:t xml:space="preserve">a) opraviť vadný výrobok,</w:t>
      </w:r>
      <w:r>
        <w:cr/>
      </w:r>
      <w:r>
        <w:br/>
      </w:r>
      <w:r>
        <w:t xml:space="preserve">b) vymeniť výrobok za bezvadný,</w:t>
      </w:r>
      <w:r>
        <w:cr/>
      </w:r>
      <w:r>
        <w:br/>
      </w:r>
      <w:r>
        <w:t xml:space="preserve">c) súhlasiť s vrátením kúpnej ceny výrobku predajcom, u ktorého bol výrobok zakúpený.</w:t>
      </w:r>
    </w:p>
    <w:p w14:paraId="7E7E0F67" w14:textId="77777777" w:rsidR="00065091" w:rsidRDefault="00065091" w:rsidP="00065091">
      <w:pPr>
        <w:pStyle w:val="Akapitzlist"/>
        <w:numPr>
          <w:ilvl w:val="0"/>
          <w:numId w:val="10"/>
        </w:numPr>
      </w:pPr>
      <w:r>
        <w:t xml:space="preserve">Ak sa zárukový servis rozhodne pre opravu výrobku, vyhradzuje si právo zvoliť miesto jej vykonania:</w:t>
      </w:r>
    </w:p>
    <w:p w14:paraId="10961DC5" w14:textId="77777777" w:rsidR="00065091" w:rsidRDefault="00065091" w:rsidP="00065091">
      <w:pPr>
        <w:pStyle w:val="Akapitzlist"/>
        <w:numPr>
          <w:ilvl w:val="1"/>
          <w:numId w:val="10"/>
        </w:numPr>
      </w:pPr>
      <w:r>
        <w:t xml:space="preserve">v mieste inštalácie výrobku – prostredníctvom autorizovaného servisného technika po predchádzajúcom súhlase zárukového poskytovateľa,</w:t>
      </w:r>
    </w:p>
    <w:p w14:paraId="450ED5BB" w14:textId="242E946F" w:rsidR="00065091" w:rsidRPr="00065091" w:rsidRDefault="00065091" w:rsidP="00065091">
      <w:pPr>
        <w:pStyle w:val="Akapitzlist"/>
        <w:numPr>
          <w:ilvl w:val="1"/>
          <w:numId w:val="10"/>
        </w:numPr>
      </w:pPr>
      <w:r>
        <w:t xml:space="preserve">v autorizovanom servisnom stredisku Bocco.</w:t>
      </w:r>
      <w:r>
        <w:cr/>
      </w:r>
      <w:r>
        <w:br/>
      </w:r>
      <w:r>
        <w:t xml:space="preserve">V takom prípade garant hradí náklady na náhradné diely, dopravu a samotnú opravu.</w:t>
      </w:r>
      <w:r>
        <w:t xml:space="preserve"> </w:t>
      </w:r>
      <w:r>
        <w:t xml:space="preserve">Zákazník je povinný poskytnúť výrobok na účely overenia nahlásenej vady.</w:t>
      </w:r>
      <w:r>
        <w:t xml:space="preserve"> </w:t>
      </w:r>
      <w:r>
        <w:t xml:space="preserve">Ak táto možnosť neexistuje, môže to byť dôvodom na zamietnutie reklamácie.</w:t>
      </w:r>
      <w:r>
        <w:cr/>
      </w:r>
      <w:r>
        <w:br/>
      </w:r>
      <w:r>
        <w:t xml:space="preserve">Ak sa počas opravy zistí, že montáž nebola vykonaná v súlade s návodom a vada výrobku vyplýva z nesprávnej montáže, nároky vyplývajúce zo záruky zanikajú.</w:t>
      </w:r>
      <w:r>
        <w:t xml:space="preserve"> </w:t>
      </w:r>
      <w:r>
        <w:t xml:space="preserve">Ak vada nie vyplýva z montáže, ale z tohto dôvodu vzniknú dodatočné náklady na demontáž, tieto náklady hradí zákazník po predchádzajúcom informovaní a vyjadrení súhlasu s ich úhradou.</w:t>
      </w:r>
    </w:p>
    <w:p w14:paraId="652A2E90" w14:textId="72BAF987" w:rsidR="00065091" w:rsidRPr="00065091" w:rsidRDefault="00065091" w:rsidP="00193455">
      <w:pPr>
        <w:pStyle w:val="Akapitzlist"/>
        <w:numPr>
          <w:ilvl w:val="0"/>
          <w:numId w:val="10"/>
        </w:numPr>
        <w:ind w:left="714" w:hanging="357"/>
        <w:jc w:val="both"/>
      </w:pPr>
      <w:r>
        <w:t xml:space="preserve">Ak sa záručný servis rozhodne produkt vymeniť, bude nahradený novým, bez vád, rovnakého druhu, kvality a typu.</w:t>
      </w:r>
      <w:r>
        <w:t xml:space="preserve"> </w:t>
      </w:r>
      <w:r>
        <w:t xml:space="preserve">V prípade, že produkt nie je k dispozícii, môže garant dodať podobný produkt s porovnateľnými parametrami.</w:t>
      </w:r>
      <w:r>
        <w:t xml:space="preserve"> </w:t>
      </w:r>
      <w:r>
        <w:t xml:space="preserve">Vymieňaný výrobok alebo jeho časti prechádzajú do vlastníctva zárukového poskytovateľa.</w:t>
      </w:r>
    </w:p>
    <w:p w14:paraId="1E493D08" w14:textId="3E7C7B72" w:rsidR="00065091" w:rsidRPr="00065091" w:rsidRDefault="00065091" w:rsidP="00193455">
      <w:pPr>
        <w:pStyle w:val="Akapitzlist"/>
        <w:numPr>
          <w:ilvl w:val="0"/>
          <w:numId w:val="10"/>
        </w:numPr>
        <w:ind w:left="714" w:hanging="357"/>
        <w:jc w:val="both"/>
      </w:pPr>
      <w:r>
        <w:t xml:space="preserve">Ak sa poskytovateľ záruky rozhodne vrátiť kúpnu cenu, je zákazník povinný fyzicky vrátiť vadný výrobok na miesto určené poskytovateľom záruky.</w:t>
      </w:r>
    </w:p>
    <w:p w14:paraId="787BC002" w14:textId="77777777" w:rsidR="00065091" w:rsidRPr="00065091" w:rsidRDefault="00065091" w:rsidP="00211388">
      <w:pPr>
        <w:jc w:val="both"/>
        <w:rPr>
          <w:b/>
          <w:bCs/>
          <w:sz w:val="28"/>
          <w:szCs w:val="28"/>
        </w:rPr>
      </w:pPr>
    </w:p>
    <w:p w14:paraId="2FF9CB19" w14:textId="21727232" w:rsidR="00065091" w:rsidRPr="007906BB" w:rsidRDefault="00065091" w:rsidP="00211388">
      <w:pPr>
        <w:jc w:val="both"/>
        <w:rPr>
          <w:b/>
          <w:bCs/>
          <w:rFonts w:ascii="Aptos" w:hAnsi="Aptos"/>
        </w:rPr>
      </w:pPr>
      <w:r>
        <w:rPr>
          <w:b/>
          <w:rFonts w:ascii="Aptos" w:hAnsi="Aptos"/>
        </w:rPr>
        <w:t xml:space="preserve">Podmienky a výnimky</w:t>
      </w:r>
    </w:p>
    <w:p w14:paraId="1931E715" w14:textId="466FB956" w:rsidR="00065091" w:rsidRPr="00065091" w:rsidRDefault="00065091" w:rsidP="00065091">
      <w:pPr>
        <w:pStyle w:val="Akapitzlist"/>
        <w:numPr>
          <w:ilvl w:val="0"/>
          <w:numId w:val="11"/>
        </w:numPr>
        <w:jc w:val="both"/>
      </w:pPr>
      <w:r>
        <w:t xml:space="preserve">Zárukový poskytovateľ nesie zodpovednosť na základe záruky výlučne v prípade, ak zistená vada vyplýva z príčin spočívajúcich v samotnom výrobku.</w:t>
      </w:r>
    </w:p>
    <w:p w14:paraId="2A7AC77A" w14:textId="1E2E416C" w:rsidR="00065091" w:rsidRPr="00065091" w:rsidRDefault="00065091" w:rsidP="00065091">
      <w:pPr>
        <w:pStyle w:val="Akapitzlist"/>
        <w:numPr>
          <w:ilvl w:val="0"/>
          <w:numId w:val="11"/>
        </w:numPr>
        <w:jc w:val="both"/>
      </w:pPr>
      <w:r>
        <w:t xml:space="preserve">Produkt, ktorý je predmetom reklamácie, by mal byť chránený a bez nečistôt vzniknutých v dôsledku bežného používania.</w:t>
      </w:r>
    </w:p>
    <w:p w14:paraId="43436BA9" w14:textId="182421A8" w:rsidR="00065091" w:rsidRPr="00065091" w:rsidRDefault="00193455" w:rsidP="00065091">
      <w:pPr>
        <w:pStyle w:val="Akapitzlist"/>
        <w:numPr>
          <w:ilvl w:val="0"/>
          <w:numId w:val="11"/>
        </w:numPr>
        <w:jc w:val="both"/>
      </w:pPr>
      <w:r>
        <w:t xml:space="preserve">Zákazník je povinný zabezpečiť voľný prístup k výrobku na účely jeho prehliadky, opravy alebo výmeny, vrátane umožnenia jeho demontáže a opätovnej montáže.</w:t>
      </w:r>
    </w:p>
    <w:p w14:paraId="0C861228" w14:textId="74086D9D" w:rsidR="00065091" w:rsidRPr="00065091" w:rsidRDefault="00065091" w:rsidP="00065091">
      <w:pPr>
        <w:pStyle w:val="Akapitzlist"/>
        <w:numPr>
          <w:ilvl w:val="0"/>
          <w:numId w:val="11"/>
        </w:numPr>
        <w:jc w:val="both"/>
      </w:pPr>
      <w:r>
        <w:t xml:space="preserve">V prípade neoprávnenej reklamácie môžu byť zákazníkovi účtované náklady, ktoré vznikli poskytovateľovi záruky.</w:t>
      </w:r>
    </w:p>
    <w:p w14:paraId="650CF100" w14:textId="77777777" w:rsidR="00065091" w:rsidRDefault="00065091" w:rsidP="00065091">
      <w:pPr>
        <w:pStyle w:val="Akapitzlist"/>
        <w:numPr>
          <w:ilvl w:val="0"/>
          <w:numId w:val="11"/>
        </w:numPr>
        <w:jc w:val="both"/>
      </w:pPr>
      <w:r>
        <w:t xml:space="preserve">Zodpovednosť poskytovateľ záruky sa vylučuje najmä v prípade:</w:t>
      </w:r>
    </w:p>
    <w:p w14:paraId="32D5EE05" w14:textId="77777777" w:rsidR="00065091" w:rsidRDefault="00065091" w:rsidP="00065091">
      <w:pPr>
        <w:pStyle w:val="Akapitzlist"/>
        <w:numPr>
          <w:ilvl w:val="1"/>
          <w:numId w:val="11"/>
        </w:numPr>
        <w:jc w:val="both"/>
      </w:pPr>
      <w:r>
        <w:t xml:space="preserve">prirodzeného opotrebenia spotrebných dielov (napr. tesnení, pohybových častí, perlátorov, filtrov, ventilov, príslušenstva),</w:t>
      </w:r>
    </w:p>
    <w:p w14:paraId="403D70AD" w14:textId="77777777" w:rsidR="00065091" w:rsidRDefault="00065091" w:rsidP="00065091">
      <w:pPr>
        <w:pStyle w:val="Akapitzlist"/>
        <w:numPr>
          <w:ilvl w:val="1"/>
          <w:numId w:val="11"/>
        </w:numPr>
        <w:jc w:val="both"/>
      </w:pPr>
      <w:r>
        <w:t xml:space="preserve">poškodenia spôsobené usadeninami, znečistením alebo kvalitou vody,</w:t>
      </w:r>
    </w:p>
    <w:p w14:paraId="60D57BF5" w14:textId="4D8A38A8" w:rsidR="00065091" w:rsidRDefault="00065091" w:rsidP="00065091">
      <w:pPr>
        <w:pStyle w:val="Akapitzlist"/>
        <w:numPr>
          <w:ilvl w:val="1"/>
          <w:numId w:val="11"/>
        </w:numPr>
        <w:jc w:val="both"/>
      </w:pPr>
      <w:r>
        <w:t xml:space="preserve">mechanického poškodenia spôsobeného zavinením zákazníka alebo tretích osôb (napr. škrabance, odreniny, znečistenie),</w:t>
      </w:r>
    </w:p>
    <w:p w14:paraId="112AC833" w14:textId="77777777" w:rsidR="00065091" w:rsidRDefault="00065091" w:rsidP="00065091">
      <w:pPr>
        <w:pStyle w:val="Akapitzlist"/>
        <w:numPr>
          <w:ilvl w:val="1"/>
          <w:numId w:val="11"/>
        </w:numPr>
        <w:jc w:val="both"/>
      </w:pPr>
      <w:r>
        <w:t xml:space="preserve">poškodenia povrchov a povrchových úprav spôsobené použitím nevhodných čistiacich prostriedkov, brúsnych materiálov alebo chemických látok, ktoré nie sú určené na údržbu daného typu výrobku,</w:t>
      </w:r>
    </w:p>
    <w:p w14:paraId="78EB3CDD" w14:textId="40E2CA4A" w:rsidR="00065091" w:rsidRDefault="00065091" w:rsidP="00065091">
      <w:pPr>
        <w:pStyle w:val="Akapitzlist"/>
        <w:numPr>
          <w:ilvl w:val="1"/>
          <w:numId w:val="11"/>
        </w:numPr>
        <w:jc w:val="both"/>
      </w:pPr>
      <w:r>
        <w:t xml:space="preserve">chyby vyplývajúcej z používania, údržby alebo montáže, ktoré nie sú v súlade s návodom a zásadami bežného používania alebo stavebnou praxou,</w:t>
      </w:r>
    </w:p>
    <w:p w14:paraId="06C462A9" w14:textId="5F114A16" w:rsidR="00065091" w:rsidRDefault="00065091" w:rsidP="00065091">
      <w:pPr>
        <w:pStyle w:val="Akapitzlist"/>
        <w:numPr>
          <w:ilvl w:val="1"/>
          <w:numId w:val="11"/>
        </w:numPr>
        <w:jc w:val="both"/>
      </w:pPr>
      <w:r>
        <w:t xml:space="preserve"> </w:t>
      </w:r>
      <w:r>
        <w:t xml:space="preserve">zásahov do výrobku (oprav, úprav, demontáže) vykonaných zákazníkom, tretími osobami alebo s použitím neoriginálnych náhradných dielov,</w:t>
      </w:r>
    </w:p>
    <w:p w14:paraId="646415C4" w14:textId="77777777" w:rsidR="00065091" w:rsidRDefault="00065091" w:rsidP="00065091">
      <w:pPr>
        <w:pStyle w:val="Akapitzlist"/>
        <w:numPr>
          <w:ilvl w:val="1"/>
          <w:numId w:val="11"/>
        </w:numPr>
        <w:jc w:val="both"/>
      </w:pPr>
      <w:r>
        <w:t xml:space="preserve">poškodenia vzniknuté počas prepravy, manipulácie alebo skladovania po vydaní výrobku zo skladu ručiteľa,</w:t>
      </w:r>
    </w:p>
    <w:p w14:paraId="4EE07DD6" w14:textId="4762E712" w:rsidR="00065091" w:rsidRDefault="00065091" w:rsidP="00065091">
      <w:pPr>
        <w:pStyle w:val="Akapitzlist"/>
        <w:numPr>
          <w:ilvl w:val="1"/>
          <w:numId w:val="11"/>
        </w:numPr>
        <w:jc w:val="both"/>
      </w:pPr>
      <w:r>
        <w:t xml:space="preserve">chyby spôsobenej nesprávnym zabezpečením výrobku počas stavebných alebo rekonštrukčných prác,</w:t>
      </w:r>
    </w:p>
    <w:p w14:paraId="7E25A666" w14:textId="77777777" w:rsidR="00065091" w:rsidRDefault="00065091" w:rsidP="00065091">
      <w:pPr>
        <w:pStyle w:val="Akapitzlist"/>
        <w:numPr>
          <w:ilvl w:val="1"/>
          <w:numId w:val="11"/>
        </w:numPr>
        <w:jc w:val="both"/>
      </w:pPr>
      <w:r>
        <w:t xml:space="preserve">nepodstatných vád, ktoré nemajú vplyv na funkčnosť, bezpečnosť ani úžitkovú hodnotu výrobku (napr. drobné rozdiely v rozmeroch v rámci tolerancií, prirodzené rozdiely v odtieňoch, mikrodefekty neviditeľné po montáži),</w:t>
      </w:r>
    </w:p>
    <w:p w14:paraId="11CEA0FF" w14:textId="77777777" w:rsidR="00065091" w:rsidRDefault="00065091" w:rsidP="00065091">
      <w:pPr>
        <w:pStyle w:val="Akapitzlist"/>
        <w:numPr>
          <w:ilvl w:val="1"/>
          <w:numId w:val="11"/>
        </w:numPr>
        <w:jc w:val="both"/>
      </w:pPr>
      <w:r>
        <w:t xml:space="preserve">vád vzniknutých v dôsledku poklesu teploty pod 0 °C v mieste používania alebo montáže výrobku vo vonkajšom priestore budovy,</w:t>
      </w:r>
    </w:p>
    <w:p w14:paraId="12C288C1" w14:textId="23FFBBA1" w:rsidR="00065091" w:rsidRDefault="00065091" w:rsidP="00065091">
      <w:pPr>
        <w:pStyle w:val="Akapitzlist"/>
        <w:numPr>
          <w:ilvl w:val="1"/>
          <w:numId w:val="11"/>
        </w:numPr>
        <w:jc w:val="both"/>
      </w:pPr>
      <w:r>
        <w:t xml:space="preserve">škody vyplývajúcej z náhodných udalostí alebo prírodných katastrof, udalostí, ktoré majú znaky vyššej moci,</w:t>
      </w:r>
    </w:p>
    <w:p w14:paraId="0E734141" w14:textId="3F2DE724" w:rsidR="00065091" w:rsidRPr="00065091" w:rsidRDefault="00065091" w:rsidP="00065091">
      <w:pPr>
        <w:pStyle w:val="Akapitzlist"/>
        <w:numPr>
          <w:ilvl w:val="1"/>
          <w:numId w:val="11"/>
        </w:numPr>
        <w:jc w:val="both"/>
      </w:pPr>
      <w:r>
        <w:t xml:space="preserve">nákupu výrobku, ktorý je druhotriedny, vystavený na predaj alebo predávaný za zníženú cenu z dôvodu zistených vád, o ktorých bol zákazník informovaný.</w:t>
      </w:r>
    </w:p>
    <w:p w14:paraId="769B2158" w14:textId="6ADF4EEF" w:rsidR="00065091" w:rsidRPr="00065091" w:rsidRDefault="00065091" w:rsidP="00065091">
      <w:pPr>
        <w:pStyle w:val="Akapitzlist"/>
        <w:numPr>
          <w:ilvl w:val="0"/>
          <w:numId w:val="11"/>
        </w:numPr>
        <w:jc w:val="both"/>
      </w:pPr>
      <w:r>
        <w:t xml:space="preserve">Táto záruka nevylučuje, neobmedzuje ani nezastavuje práva spotrebiteľa alebo osoby, na ktorú sa vzťahujú ustanovenia o právach spotrebiteľa vyplývajúce z bezvýhradne záväzných ustanovení všeobecne platného práva, najmä o záruke za predanú vec.</w:t>
      </w:r>
    </w:p>
    <w:p w14:paraId="42C631B8" w14:textId="13E410B3" w:rsidR="00065091" w:rsidRPr="00065091" w:rsidRDefault="00065091" w:rsidP="00211388">
      <w:pPr>
        <w:jc w:val="both"/>
      </w:pPr>
    </w:p>
    <w:sectPr w:rsidR="00065091" w:rsidRPr="0006509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8B72" w14:textId="77777777" w:rsidR="00644980" w:rsidRDefault="00644980" w:rsidP="00FE44C2">
      <w:pPr>
        <w:spacing w:after="0" w:line="240" w:lineRule="auto"/>
      </w:pPr>
      <w:r>
        <w:separator/>
      </w:r>
    </w:p>
  </w:endnote>
  <w:endnote w:type="continuationSeparator" w:id="0">
    <w:p w14:paraId="305D185F" w14:textId="77777777" w:rsidR="00644980" w:rsidRDefault="00644980" w:rsidP="00FE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468834"/>
      <w:docPartObj>
        <w:docPartGallery w:val="Page Numbers (Bottom of Page)"/>
        <w:docPartUnique/>
      </w:docPartObj>
    </w:sdtPr>
    <w:sdtEndPr>
      <w:rPr>
        <w:color w:val="7F7F7F" w:themeColor="background1" w:themeShade="7F"/>
        <w:spacing w:val="60"/>
      </w:rPr>
    </w:sdtEndPr>
    <w:sdtContent>
      <w:p w14:paraId="284F1022" w14:textId="0A46FE94" w:rsidR="00FE44C2" w:rsidRDefault="00FE44C2">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rPr>
          <w:t xml:space="preserve">Strana</w:t>
        </w:r>
      </w:p>
    </w:sdtContent>
  </w:sdt>
  <w:p w14:paraId="542DCF19" w14:textId="77777777" w:rsidR="00FE44C2" w:rsidRDefault="00FE44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C252" w14:textId="77777777" w:rsidR="00644980" w:rsidRDefault="00644980" w:rsidP="00FE44C2">
      <w:pPr>
        <w:spacing w:after="0" w:line="240" w:lineRule="auto"/>
      </w:pPr>
      <w:r>
        <w:separator/>
      </w:r>
    </w:p>
  </w:footnote>
  <w:footnote w:type="continuationSeparator" w:id="0">
    <w:p w14:paraId="6A494C28" w14:textId="77777777" w:rsidR="00644980" w:rsidRDefault="00644980" w:rsidP="00FE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5D0E" w14:textId="49C9BFDF" w:rsidR="00FE44C2" w:rsidRPr="00FE44C2" w:rsidRDefault="00FE44C2">
    <w:pPr>
      <w:pStyle w:val="Nagwek"/>
      <w:rPr>
        <w:sz w:val="16"/>
        <w:szCs w:val="16"/>
      </w:rPr>
    </w:pPr>
    <w:r>
      <w:rPr>
        <w:sz w:val="16"/>
      </w:rPr>
      <w:drawing>
        <wp:anchor distT="0" distB="0" distL="114300" distR="114300" simplePos="0" relativeHeight="251658240" behindDoc="1" locked="0" layoutInCell="1" allowOverlap="1" wp14:anchorId="48FF6460" wp14:editId="735EEF9D">
          <wp:simplePos x="0" y="0"/>
          <wp:positionH relativeFrom="column">
            <wp:posOffset>5220335</wp:posOffset>
          </wp:positionH>
          <wp:positionV relativeFrom="paragraph">
            <wp:posOffset>-290830</wp:posOffset>
          </wp:positionV>
          <wp:extent cx="1322705" cy="317500"/>
          <wp:effectExtent l="0" t="0" r="0" b="6350"/>
          <wp:wrapTight wrapText="bothSides">
            <wp:wrapPolygon edited="0">
              <wp:start x="4666" y="0"/>
              <wp:lineTo x="0" y="0"/>
              <wp:lineTo x="0" y="20736"/>
              <wp:lineTo x="19910" y="20736"/>
              <wp:lineTo x="19910" y="20736"/>
              <wp:lineTo x="21154" y="15552"/>
              <wp:lineTo x="21154" y="2592"/>
              <wp:lineTo x="19599" y="0"/>
              <wp:lineTo x="4666" y="0"/>
            </wp:wrapPolygon>
          </wp:wrapTight>
          <wp:docPr id="997383622" name="Obraz 1" descr="Obraz zawierający Czcionka, Grafika, typografia, czar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83622" name="Obraz 1" descr="Obraz zawierający Czcionka, Grafika, typografia, czarne&#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322705" cy="31750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Bocco sp. z o.o.</w:t>
    </w:r>
  </w:p>
  <w:p w14:paraId="3853DF12" w14:textId="5EE2E012" w:rsidR="00FE44C2" w:rsidRPr="00FE44C2" w:rsidRDefault="00FE44C2">
    <w:pPr>
      <w:pStyle w:val="Nagwek"/>
      <w:rPr>
        <w:sz w:val="16"/>
        <w:szCs w:val="16"/>
      </w:rPr>
    </w:pPr>
    <w:r>
      <w:rPr>
        <w:sz w:val="16"/>
      </w:rPr>
      <w:t xml:space="preserve">ul.</w:t>
    </w:r>
    <w:r>
      <w:rPr>
        <w:sz w:val="16"/>
      </w:rPr>
      <w:t xml:space="preserve"> </w:t>
    </w:r>
    <w:r>
      <w:rPr>
        <w:sz w:val="16"/>
      </w:rPr>
      <w:t xml:space="preserve">Mostowa 6, 47-223 Kędzierzyn-Koźle</w:t>
    </w:r>
  </w:p>
  <w:p w14:paraId="61B42CC0" w14:textId="45CCB98E" w:rsidR="00FE44C2" w:rsidRDefault="00FE44C2">
    <w:pPr>
      <w:pStyle w:val="Nagwek"/>
      <w:rPr>
        <w:sz w:val="16"/>
        <w:szCs w:val="16"/>
      </w:rPr>
    </w:pPr>
    <w:r>
      <w:rPr>
        <w:sz w:val="16"/>
      </w:rPr>
      <w:t xml:space="preserve">DIČ:</w:t>
    </w:r>
    <w:r>
      <w:rPr>
        <w:sz w:val="16"/>
      </w:rPr>
      <w:t xml:space="preserve"> </w:t>
    </w:r>
    <w:r>
      <w:rPr>
        <w:sz w:val="16"/>
      </w:rPr>
      <w:t xml:space="preserve">6751813161</w:t>
    </w:r>
  </w:p>
  <w:p w14:paraId="58F0FD60" w14:textId="77777777" w:rsidR="00FE44C2" w:rsidRPr="00FE44C2" w:rsidRDefault="00FE44C2">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520"/>
    <w:multiLevelType w:val="hybridMultilevel"/>
    <w:tmpl w:val="89A4D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4059B"/>
    <w:multiLevelType w:val="hybridMultilevel"/>
    <w:tmpl w:val="F530C132"/>
    <w:lvl w:ilvl="0" w:tplc="5D62CDA6">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1B0651"/>
    <w:multiLevelType w:val="hybridMultilevel"/>
    <w:tmpl w:val="A8E29904"/>
    <w:lvl w:ilvl="0" w:tplc="8352724E">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A94CE7"/>
    <w:multiLevelType w:val="hybridMultilevel"/>
    <w:tmpl w:val="C28AA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DA5745"/>
    <w:multiLevelType w:val="hybridMultilevel"/>
    <w:tmpl w:val="1BAAB644"/>
    <w:lvl w:ilvl="0" w:tplc="4E847BF6">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A71FF4"/>
    <w:multiLevelType w:val="hybridMultilevel"/>
    <w:tmpl w:val="898425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814F49"/>
    <w:multiLevelType w:val="hybridMultilevel"/>
    <w:tmpl w:val="C480EC8C"/>
    <w:lvl w:ilvl="0" w:tplc="EF7E473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D006BE1"/>
    <w:multiLevelType w:val="hybridMultilevel"/>
    <w:tmpl w:val="72EC36C8"/>
    <w:lvl w:ilvl="0" w:tplc="26725A66">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644DD"/>
    <w:multiLevelType w:val="hybridMultilevel"/>
    <w:tmpl w:val="AE9E8C5A"/>
    <w:lvl w:ilvl="0" w:tplc="AE020D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5E5D9E"/>
    <w:multiLevelType w:val="hybridMultilevel"/>
    <w:tmpl w:val="4FDC0A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D96791"/>
    <w:multiLevelType w:val="hybridMultilevel"/>
    <w:tmpl w:val="9E50F6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35313F"/>
    <w:multiLevelType w:val="hybridMultilevel"/>
    <w:tmpl w:val="419C7E3A"/>
    <w:lvl w:ilvl="0" w:tplc="F35A74E0">
      <w:start w:val="1"/>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657685354">
    <w:abstractNumId w:val="0"/>
  </w:num>
  <w:num w:numId="2" w16cid:durableId="2092575986">
    <w:abstractNumId w:val="6"/>
  </w:num>
  <w:num w:numId="3" w16cid:durableId="1832482217">
    <w:abstractNumId w:val="1"/>
  </w:num>
  <w:num w:numId="4" w16cid:durableId="436755668">
    <w:abstractNumId w:val="11"/>
  </w:num>
  <w:num w:numId="5" w16cid:durableId="1566255875">
    <w:abstractNumId w:val="2"/>
  </w:num>
  <w:num w:numId="6" w16cid:durableId="301889667">
    <w:abstractNumId w:val="7"/>
  </w:num>
  <w:num w:numId="7" w16cid:durableId="594024093">
    <w:abstractNumId w:val="4"/>
  </w:num>
  <w:num w:numId="8" w16cid:durableId="449515005">
    <w:abstractNumId w:val="5"/>
  </w:num>
  <w:num w:numId="9" w16cid:durableId="752091901">
    <w:abstractNumId w:val="3"/>
  </w:num>
  <w:num w:numId="10" w16cid:durableId="303238218">
    <w:abstractNumId w:val="9"/>
  </w:num>
  <w:num w:numId="11" w16cid:durableId="557013449">
    <w:abstractNumId w:val="10"/>
  </w:num>
  <w:num w:numId="12" w16cid:durableId="1793594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C2"/>
    <w:rsid w:val="00047462"/>
    <w:rsid w:val="00065091"/>
    <w:rsid w:val="000A0E25"/>
    <w:rsid w:val="00193455"/>
    <w:rsid w:val="001F081F"/>
    <w:rsid w:val="00211388"/>
    <w:rsid w:val="0023504B"/>
    <w:rsid w:val="002C18E5"/>
    <w:rsid w:val="002E3F99"/>
    <w:rsid w:val="00313C88"/>
    <w:rsid w:val="00644980"/>
    <w:rsid w:val="006460F4"/>
    <w:rsid w:val="00660886"/>
    <w:rsid w:val="006C1980"/>
    <w:rsid w:val="007257E0"/>
    <w:rsid w:val="007906BB"/>
    <w:rsid w:val="00790DE3"/>
    <w:rsid w:val="007A3464"/>
    <w:rsid w:val="00832CEF"/>
    <w:rsid w:val="00883D21"/>
    <w:rsid w:val="00891559"/>
    <w:rsid w:val="00970572"/>
    <w:rsid w:val="009F6F26"/>
    <w:rsid w:val="00A7502B"/>
    <w:rsid w:val="00A86A77"/>
    <w:rsid w:val="00AE3406"/>
    <w:rsid w:val="00BE4A37"/>
    <w:rsid w:val="00CE4941"/>
    <w:rsid w:val="00D5692C"/>
    <w:rsid w:val="00E6186E"/>
    <w:rsid w:val="00EA1307"/>
    <w:rsid w:val="00F3295D"/>
    <w:rsid w:val="00F74D37"/>
    <w:rsid w:val="00F760C3"/>
    <w:rsid w:val="00FE4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100E"/>
  <w15:chartTrackingRefBased/>
  <w15:docId w15:val="{0FBDB3D0-65F6-406D-980B-6036D7CA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E4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E4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E44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E44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E44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E44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44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44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44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44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E44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E44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E44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E44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E44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44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44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44C2"/>
    <w:rPr>
      <w:rFonts w:eastAsiaTheme="majorEastAsia" w:cstheme="majorBidi"/>
      <w:color w:val="272727" w:themeColor="text1" w:themeTint="D8"/>
    </w:rPr>
  </w:style>
  <w:style w:type="paragraph" w:styleId="Tytu">
    <w:name w:val="Title"/>
    <w:basedOn w:val="Normalny"/>
    <w:next w:val="Normalny"/>
    <w:link w:val="TytuZnak"/>
    <w:uiPriority w:val="10"/>
    <w:qFormat/>
    <w:rsid w:val="00FE4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44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44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44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44C2"/>
    <w:pPr>
      <w:spacing w:before="160"/>
      <w:jc w:val="center"/>
    </w:pPr>
    <w:rPr>
      <w:i/>
      <w:iCs/>
      <w:color w:val="404040" w:themeColor="text1" w:themeTint="BF"/>
    </w:rPr>
  </w:style>
  <w:style w:type="character" w:customStyle="1" w:styleId="CytatZnak">
    <w:name w:val="Cytat Znak"/>
    <w:basedOn w:val="Domylnaczcionkaakapitu"/>
    <w:link w:val="Cytat"/>
    <w:uiPriority w:val="29"/>
    <w:rsid w:val="00FE44C2"/>
    <w:rPr>
      <w:i/>
      <w:iCs/>
      <w:color w:val="404040" w:themeColor="text1" w:themeTint="BF"/>
    </w:rPr>
  </w:style>
  <w:style w:type="paragraph" w:styleId="Akapitzlist">
    <w:name w:val="List Paragraph"/>
    <w:basedOn w:val="Normalny"/>
    <w:uiPriority w:val="34"/>
    <w:qFormat/>
    <w:rsid w:val="00FE44C2"/>
    <w:pPr>
      <w:ind w:left="720"/>
      <w:contextualSpacing/>
    </w:pPr>
  </w:style>
  <w:style w:type="character" w:styleId="Wyrnienieintensywne">
    <w:name w:val="Intense Emphasis"/>
    <w:basedOn w:val="Domylnaczcionkaakapitu"/>
    <w:uiPriority w:val="21"/>
    <w:qFormat/>
    <w:rsid w:val="00FE44C2"/>
    <w:rPr>
      <w:i/>
      <w:iCs/>
      <w:color w:val="0F4761" w:themeColor="accent1" w:themeShade="BF"/>
    </w:rPr>
  </w:style>
  <w:style w:type="paragraph" w:styleId="Cytatintensywny">
    <w:name w:val="Intense Quote"/>
    <w:basedOn w:val="Normalny"/>
    <w:next w:val="Normalny"/>
    <w:link w:val="CytatintensywnyZnak"/>
    <w:uiPriority w:val="30"/>
    <w:qFormat/>
    <w:rsid w:val="00FE4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E44C2"/>
    <w:rPr>
      <w:i/>
      <w:iCs/>
      <w:color w:val="0F4761" w:themeColor="accent1" w:themeShade="BF"/>
    </w:rPr>
  </w:style>
  <w:style w:type="character" w:styleId="Odwoanieintensywne">
    <w:name w:val="Intense Reference"/>
    <w:basedOn w:val="Domylnaczcionkaakapitu"/>
    <w:uiPriority w:val="32"/>
    <w:qFormat/>
    <w:rsid w:val="00FE44C2"/>
    <w:rPr>
      <w:b/>
      <w:bCs/>
      <w:smallCaps/>
      <w:color w:val="0F4761" w:themeColor="accent1" w:themeShade="BF"/>
      <w:spacing w:val="5"/>
    </w:rPr>
  </w:style>
  <w:style w:type="paragraph" w:styleId="Nagwek">
    <w:name w:val="header"/>
    <w:basedOn w:val="Normalny"/>
    <w:link w:val="NagwekZnak"/>
    <w:uiPriority w:val="99"/>
    <w:unhideWhenUsed/>
    <w:rsid w:val="00FE44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44C2"/>
  </w:style>
  <w:style w:type="paragraph" w:styleId="Stopka">
    <w:name w:val="footer"/>
    <w:basedOn w:val="Normalny"/>
    <w:link w:val="StopkaZnak"/>
    <w:uiPriority w:val="99"/>
    <w:unhideWhenUsed/>
    <w:rsid w:val="00FE44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9699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morga</dc:creator>
  <cp:keywords/>
  <dc:description/>
  <cp:lastModifiedBy>marcin morga</cp:lastModifiedBy>
  <cp:revision>9</cp:revision>
  <dcterms:created xsi:type="dcterms:W3CDTF">2025-10-29T12:30:00Z</dcterms:created>
  <dcterms:modified xsi:type="dcterms:W3CDTF">2025-11-04T10:58:00Z</dcterms:modified>
</cp:coreProperties>
</file>